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E1" w:rsidRPr="00D458E1" w:rsidRDefault="00D458E1" w:rsidP="00D458E1">
      <w:pPr>
        <w:spacing w:after="0"/>
        <w:rPr>
          <w:rFonts w:ascii="Arial" w:hAnsi="Arial" w:cs="Arial"/>
          <w:b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Abreviaturas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A.M.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Área Metropolitana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CEED.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Censo de Edificaciones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CEM.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Comité Estadístico Municipal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CIM.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Centro de Información Municipal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CIMPP.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Centro de Información Municipal para la Planeación Participativa</w:t>
      </w:r>
    </w:p>
    <w:p w:rsidR="003426C2" w:rsidRDefault="003426C2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3426C2" w:rsidRPr="00D458E1" w:rsidRDefault="003426C2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3426C2">
        <w:rPr>
          <w:rFonts w:ascii="Arial" w:hAnsi="Arial" w:cs="Arial"/>
          <w:b/>
          <w:sz w:val="24"/>
          <w:szCs w:val="24"/>
          <w:lang w:val="es-CO"/>
        </w:rPr>
        <w:t>CNPV.</w:t>
      </w:r>
      <w:r w:rsidRPr="003426C2">
        <w:rPr>
          <w:rFonts w:ascii="Arial" w:hAnsi="Arial" w:cs="Arial"/>
          <w:sz w:val="24"/>
          <w:szCs w:val="24"/>
          <w:lang w:val="es-CO"/>
        </w:rPr>
        <w:t xml:space="preserve"> Censo Nacional de Población y Vivienda</w:t>
      </w:r>
    </w:p>
    <w:p w:rsidR="00D458E1" w:rsidRPr="00D458E1" w:rsidRDefault="00D458E1" w:rsidP="00D458E1">
      <w:pPr>
        <w:spacing w:after="0"/>
        <w:rPr>
          <w:rFonts w:ascii="Arial" w:hAnsi="Arial" w:cs="Arial"/>
          <w:b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COTELCO.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Asociación Hotelera y Turística de Colombia</w:t>
      </w:r>
    </w:p>
    <w:p w:rsidR="00D458E1" w:rsidRPr="00D458E1" w:rsidRDefault="00D458E1" w:rsidP="00D458E1">
      <w:pPr>
        <w:spacing w:after="0"/>
        <w:rPr>
          <w:rFonts w:ascii="Arial" w:hAnsi="Arial" w:cs="Arial"/>
          <w:b/>
          <w:sz w:val="24"/>
          <w:szCs w:val="24"/>
          <w:lang w:val="es-CO"/>
        </w:rPr>
      </w:pPr>
      <w:bookmarkStart w:id="0" w:name="_GoBack"/>
      <w:bookmarkEnd w:id="0"/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DANE.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Departamento Nacional de Estadísticas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DNP.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Departamento Nacional de Planeación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 xml:space="preserve">E.S.P. </w:t>
      </w:r>
      <w:r w:rsidRPr="00D458E1">
        <w:rPr>
          <w:rFonts w:ascii="Arial" w:hAnsi="Arial" w:cs="Arial"/>
          <w:sz w:val="24"/>
          <w:szCs w:val="24"/>
          <w:lang w:val="es-CO"/>
        </w:rPr>
        <w:t>Empresa de Servicios Públicos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ERA.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Enfermedades Respiratorias Agudas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GEIH.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Gran Encuesta Integrada de Hogares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Ha.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Hectáreas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I.E.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Instituciones Educativas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IBAL.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Instituto Ibaguereño de Acueducto y Alcantarillado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ICA.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Instituto Colombiano Agropecuario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ICCV.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 Índice de Costos de la Construcción de Vivienda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IMDRI.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Instituto Municipal de Deportes y Recreación de Ibagué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proofErr w:type="spellStart"/>
      <w:r w:rsidRPr="00D458E1">
        <w:rPr>
          <w:rFonts w:ascii="Arial" w:hAnsi="Arial" w:cs="Arial"/>
          <w:b/>
          <w:sz w:val="24"/>
          <w:szCs w:val="24"/>
          <w:lang w:val="es-CO"/>
        </w:rPr>
        <w:t>INFIbagué</w:t>
      </w:r>
      <w:proofErr w:type="spellEnd"/>
      <w:r w:rsidRPr="00D458E1">
        <w:rPr>
          <w:rFonts w:ascii="Arial" w:hAnsi="Arial" w:cs="Arial"/>
          <w:b/>
          <w:sz w:val="24"/>
          <w:szCs w:val="24"/>
          <w:lang w:val="es-CO"/>
        </w:rPr>
        <w:t>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Instituto de Financiamiento, Promoción y Desarrollo de Ibagué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IPVN.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Índice de Precios de Vivienda Nueva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IPS.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Instituciones Prestadoras de Servicios de Salud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IRCA.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Índice de Riesgo de Consumo de Agua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ISCE.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Índice Sintético de Calidad Educativa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Km2.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Kilómetros cuadrado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proofErr w:type="spellStart"/>
      <w:r w:rsidRPr="00D458E1">
        <w:rPr>
          <w:rFonts w:ascii="Arial" w:hAnsi="Arial" w:cs="Arial"/>
          <w:b/>
          <w:sz w:val="24"/>
          <w:szCs w:val="24"/>
          <w:lang w:val="es-CO"/>
        </w:rPr>
        <w:t>mm.</w:t>
      </w:r>
      <w:proofErr w:type="spellEnd"/>
      <w:r w:rsidRPr="00D458E1">
        <w:rPr>
          <w:rFonts w:ascii="Arial" w:hAnsi="Arial" w:cs="Arial"/>
          <w:sz w:val="24"/>
          <w:szCs w:val="24"/>
          <w:lang w:val="es-CO"/>
        </w:rPr>
        <w:t xml:space="preserve"> Miles de millones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M2.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Metros cuadrados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NBI.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Necesidades básicas insatisfechas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NNA.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Niños, niñas y adolescentes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No VIS.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Vivienda No de Interés Social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proofErr w:type="spellStart"/>
      <w:r w:rsidRPr="00D458E1">
        <w:rPr>
          <w:rFonts w:ascii="Arial" w:hAnsi="Arial" w:cs="Arial"/>
          <w:b/>
          <w:sz w:val="24"/>
          <w:szCs w:val="24"/>
          <w:lang w:val="es-CO"/>
        </w:rPr>
        <w:t>ºC</w:t>
      </w:r>
      <w:proofErr w:type="spellEnd"/>
      <w:r w:rsidRPr="00D458E1">
        <w:rPr>
          <w:rFonts w:ascii="Arial" w:hAnsi="Arial" w:cs="Arial"/>
          <w:b/>
          <w:sz w:val="24"/>
          <w:szCs w:val="24"/>
          <w:lang w:val="es-CO"/>
        </w:rPr>
        <w:t>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Grados Centígrados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p.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Cifras provisionales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proofErr w:type="spellStart"/>
      <w:r w:rsidRPr="00D458E1">
        <w:rPr>
          <w:rFonts w:ascii="Arial" w:hAnsi="Arial" w:cs="Arial"/>
          <w:b/>
          <w:sz w:val="24"/>
          <w:szCs w:val="24"/>
          <w:lang w:val="es-CO"/>
        </w:rPr>
        <w:t>pr</w:t>
      </w:r>
      <w:proofErr w:type="spellEnd"/>
      <w:r w:rsidRPr="00D458E1">
        <w:rPr>
          <w:rFonts w:ascii="Arial" w:hAnsi="Arial" w:cs="Arial"/>
          <w:b/>
          <w:sz w:val="24"/>
          <w:szCs w:val="24"/>
          <w:lang w:val="es-CO"/>
        </w:rPr>
        <w:t>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Cifras preliminares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PEA.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Población Económicamente Activa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PNN.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Parque Nacional de los Nevados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PNUD.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Programa de Naciones Unidas para el Desarrollo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POT.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Plan de Ordenamiento Territorial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PQR.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Peticiones, Quejas y Reclamos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RNI.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Red Nacional de Información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RUNT.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Registro Único Nacional de Tránsito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SIMAT.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Sistema Integrado de Matrícula en Educación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TGP.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Tasa Global de Participación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TIC.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Tecnologías de Información y de la Comunicación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lastRenderedPageBreak/>
        <w:t>Ton.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Toneladas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sz w:val="24"/>
          <w:szCs w:val="24"/>
          <w:lang w:val="es-CO"/>
        </w:rPr>
        <w:t>VIP. Vivienda de Interés Prioritario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257ACD" w:rsidRPr="00D458E1" w:rsidRDefault="00D458E1" w:rsidP="00D458E1">
      <w:pPr>
        <w:spacing w:after="0"/>
        <w:rPr>
          <w:rFonts w:ascii="Arial" w:hAnsi="Arial" w:cs="Arial"/>
          <w:sz w:val="24"/>
          <w:szCs w:val="24"/>
        </w:rPr>
      </w:pPr>
      <w:r w:rsidRPr="00D458E1">
        <w:rPr>
          <w:rFonts w:ascii="Arial" w:hAnsi="Arial" w:cs="Arial"/>
          <w:sz w:val="24"/>
          <w:szCs w:val="24"/>
        </w:rPr>
        <w:t xml:space="preserve">VIS. </w:t>
      </w:r>
      <w:proofErr w:type="spellStart"/>
      <w:r w:rsidRPr="00D458E1">
        <w:rPr>
          <w:rFonts w:ascii="Arial" w:hAnsi="Arial" w:cs="Arial"/>
          <w:sz w:val="24"/>
          <w:szCs w:val="24"/>
        </w:rPr>
        <w:t>Vivienda</w:t>
      </w:r>
      <w:proofErr w:type="spellEnd"/>
      <w:r w:rsidRPr="00D458E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458E1">
        <w:rPr>
          <w:rFonts w:ascii="Arial" w:hAnsi="Arial" w:cs="Arial"/>
          <w:sz w:val="24"/>
          <w:szCs w:val="24"/>
        </w:rPr>
        <w:t>Interés</w:t>
      </w:r>
      <w:proofErr w:type="spellEnd"/>
      <w:r w:rsidRPr="00D458E1">
        <w:rPr>
          <w:rFonts w:ascii="Arial" w:hAnsi="Arial" w:cs="Arial"/>
          <w:sz w:val="24"/>
          <w:szCs w:val="24"/>
        </w:rPr>
        <w:t xml:space="preserve"> Social</w:t>
      </w:r>
    </w:p>
    <w:sectPr w:rsidR="00257ACD" w:rsidRPr="00D458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8E1"/>
    <w:rsid w:val="00257ACD"/>
    <w:rsid w:val="003426C2"/>
    <w:rsid w:val="00D4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ACEF5"/>
  <w15:chartTrackingRefBased/>
  <w15:docId w15:val="{1C7CB88C-AB9F-4862-8E12-6A34227E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Dixguel03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2021-07-28T17:52:00Z</dcterms:created>
  <dcterms:modified xsi:type="dcterms:W3CDTF">2021-07-28T18:00:00Z</dcterms:modified>
</cp:coreProperties>
</file>